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3" w:rsidRPr="00655F23" w:rsidRDefault="005C49CF" w:rsidP="00655F23">
      <w:pPr>
        <w:pStyle w:val="NoSpacing"/>
        <w:jc w:val="right"/>
        <w:rPr>
          <w:rFonts w:ascii="Impact" w:hAnsi="Impact"/>
          <w:sz w:val="60"/>
          <w:szCs w:val="60"/>
        </w:rPr>
      </w:pPr>
      <w:r>
        <w:rPr>
          <w:rFonts w:ascii="Impact" w:hAnsi="Impact"/>
          <w:sz w:val="60"/>
          <w:szCs w:val="60"/>
        </w:rPr>
        <w:t>Oven Baked Fish Sticks</w:t>
      </w:r>
    </w:p>
    <w:p w:rsidR="00655F23" w:rsidRPr="002523EB" w:rsidRDefault="005C49CF" w:rsidP="00F242D6">
      <w:pPr>
        <w:pStyle w:val="NoSpacing"/>
        <w:jc w:val="right"/>
        <w:rPr>
          <w:b/>
          <w:color w:val="808080" w:themeColor="background1" w:themeShade="80"/>
          <w:sz w:val="36"/>
        </w:rPr>
      </w:pPr>
      <w:r w:rsidRPr="002523EB">
        <w:rPr>
          <w:b/>
          <w:color w:val="808080" w:themeColor="background1" w:themeShade="80"/>
          <w:sz w:val="36"/>
        </w:rPr>
        <w:t>Serves: 4</w:t>
      </w:r>
      <w:r w:rsidR="00FC24FF" w:rsidRPr="002523EB">
        <w:rPr>
          <w:b/>
          <w:color w:val="808080" w:themeColor="background1" w:themeShade="80"/>
          <w:sz w:val="36"/>
        </w:rPr>
        <w:t>-6</w:t>
      </w:r>
    </w:p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242411">
        <w:tc>
          <w:tcPr>
            <w:tcW w:w="2754" w:type="dxa"/>
            <w:shd w:val="clear" w:color="auto" w:fill="F79646" w:themeFill="accent6"/>
          </w:tcPr>
          <w:p w:rsidR="005C49CF" w:rsidRDefault="005C49CF" w:rsidP="00B86E23">
            <w:pPr>
              <w:pStyle w:val="NoSpacing"/>
            </w:pPr>
            <w:r>
              <w:t>You can make these homemade</w:t>
            </w:r>
            <w:r w:rsidR="00FC24FF">
              <w:t xml:space="preserve"> fish sticks in about the same amount of time as it takes to make frozen (and deep fried) fish sticks. </w:t>
            </w:r>
            <w:r w:rsidR="00B86E23">
              <w:t>The tartar sauce is much healthier than the store-bought variety.</w:t>
            </w:r>
            <w:r w:rsidR="00FC24FF">
              <w:t xml:space="preserve"> </w:t>
            </w:r>
          </w:p>
        </w:tc>
        <w:tc>
          <w:tcPr>
            <w:tcW w:w="2754" w:type="dxa"/>
            <w:tcBorders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655F23" w:rsidRPr="007D2529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Cost Per Recipe</w:t>
            </w:r>
          </w:p>
          <w:p w:rsidR="00655F23" w:rsidRDefault="00655F23" w:rsidP="00655F23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655F23" w:rsidRDefault="00655F23" w:rsidP="00655F23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655F23" w:rsidRPr="007D2529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Cost Per Person</w:t>
            </w:r>
          </w:p>
          <w:p w:rsidR="00655F23" w:rsidRDefault="00655F23" w:rsidP="00655F23">
            <w:pPr>
              <w:pStyle w:val="NoSpacing"/>
              <w:rPr>
                <w:color w:val="E36C0A" w:themeColor="accent6" w:themeShade="BF"/>
              </w:rPr>
            </w:pPr>
          </w:p>
          <w:p w:rsidR="00655F23" w:rsidRPr="00655F23" w:rsidRDefault="00655F23" w:rsidP="004466B4">
            <w:pPr>
              <w:pStyle w:val="NoSpacing"/>
              <w:jc w:val="center"/>
              <w:rPr>
                <w:color w:val="BFBFBF" w:themeColor="background1" w:themeShade="BF"/>
                <w:sz w:val="30"/>
                <w:szCs w:val="30"/>
              </w:rPr>
            </w:pPr>
          </w:p>
        </w:tc>
        <w:tc>
          <w:tcPr>
            <w:tcW w:w="2754" w:type="dxa"/>
            <w:tcBorders>
              <w:left w:val="single" w:sz="4" w:space="0" w:color="808080" w:themeColor="background1" w:themeShade="80"/>
            </w:tcBorders>
            <w:shd w:val="clear" w:color="auto" w:fill="000000" w:themeFill="text1"/>
          </w:tcPr>
          <w:p w:rsidR="00655F23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Time Required</w:t>
            </w:r>
          </w:p>
          <w:p w:rsidR="007D2529" w:rsidRDefault="007D2529" w:rsidP="00655F23">
            <w:pPr>
              <w:pStyle w:val="NoSpacing"/>
              <w:rPr>
                <w:b/>
                <w:color w:val="E36C0A" w:themeColor="accent6" w:themeShade="BF"/>
              </w:rPr>
            </w:pPr>
          </w:p>
          <w:p w:rsidR="007D2529" w:rsidRDefault="007D2529" w:rsidP="007D2529">
            <w:pPr>
              <w:pStyle w:val="NoSpacing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Prep: </w:t>
            </w:r>
            <w:r w:rsidR="00EF1130">
              <w:rPr>
                <w:color w:val="BFBFBF" w:themeColor="background1" w:themeShade="BF"/>
              </w:rPr>
              <w:t>20mins</w:t>
            </w:r>
          </w:p>
          <w:p w:rsidR="00BE297B" w:rsidRDefault="00BE297B" w:rsidP="007D2529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7D2529" w:rsidRPr="007D2529" w:rsidRDefault="007D2529" w:rsidP="007D2529">
            <w:pPr>
              <w:pStyle w:val="NoSpacing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Cook: </w:t>
            </w:r>
            <w:r w:rsidR="00EF1130">
              <w:rPr>
                <w:color w:val="BFBFBF" w:themeColor="background1" w:themeShade="BF"/>
              </w:rPr>
              <w:t>10mins</w:t>
            </w:r>
          </w:p>
        </w:tc>
        <w:tc>
          <w:tcPr>
            <w:tcW w:w="2754" w:type="dxa"/>
          </w:tcPr>
          <w:p w:rsidR="008A1C57" w:rsidRDefault="00242411" w:rsidP="008A1C57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91532" cy="1380226"/>
                  <wp:effectExtent l="19050" t="0" r="8668" b="0"/>
                  <wp:wrapNone/>
                  <wp:docPr id="1" name="Picture 1" descr="Healthy Baked Fish Sticks Re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y Baked Fish Sticks Re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533" cy="138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A1C57" w:rsidRPr="00F242D6">
        <w:tc>
          <w:tcPr>
            <w:tcW w:w="5508" w:type="dxa"/>
            <w:shd w:val="clear" w:color="auto" w:fill="000000" w:themeFill="text1"/>
          </w:tcPr>
          <w:p w:rsidR="008A1C57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 w:rsidRPr="00F242D6">
              <w:rPr>
                <w:b/>
                <w:color w:val="F79646" w:themeColor="accent6"/>
              </w:rPr>
              <w:t>Ingredients</w:t>
            </w:r>
          </w:p>
        </w:tc>
        <w:tc>
          <w:tcPr>
            <w:tcW w:w="5508" w:type="dxa"/>
            <w:shd w:val="clear" w:color="auto" w:fill="000000" w:themeFill="text1"/>
          </w:tcPr>
          <w:p w:rsidR="008A1C57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 w:rsidRPr="00F242D6">
              <w:rPr>
                <w:b/>
                <w:color w:val="F79646" w:themeColor="accent6"/>
              </w:rPr>
              <w:t>Procedure</w:t>
            </w:r>
          </w:p>
        </w:tc>
      </w:tr>
      <w:tr w:rsidR="008A1C57">
        <w:tc>
          <w:tcPr>
            <w:tcW w:w="5508" w:type="dxa"/>
          </w:tcPr>
          <w:p w:rsidR="00B86E23" w:rsidRDefault="00676002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Fish:</w:t>
            </w:r>
            <w:r w:rsidR="005C49CF">
              <w:rPr>
                <w:sz w:val="20"/>
                <w:szCs w:val="20"/>
              </w:rPr>
              <w:br/>
              <w:t xml:space="preserve">    * </w:t>
            </w:r>
            <w:r>
              <w:rPr>
                <w:sz w:val="20"/>
                <w:szCs w:val="20"/>
              </w:rPr>
              <w:t xml:space="preserve">2 cups </w:t>
            </w:r>
            <w:proofErr w:type="spellStart"/>
            <w:r>
              <w:rPr>
                <w:sz w:val="20"/>
                <w:szCs w:val="20"/>
              </w:rPr>
              <w:t>panko</w:t>
            </w:r>
            <w:proofErr w:type="spellEnd"/>
            <w:r>
              <w:rPr>
                <w:sz w:val="20"/>
                <w:szCs w:val="20"/>
              </w:rPr>
              <w:t xml:space="preserve"> or regular bread crumbs</w:t>
            </w:r>
            <w:r w:rsidR="005C49CF">
              <w:rPr>
                <w:sz w:val="20"/>
                <w:szCs w:val="20"/>
              </w:rPr>
              <w:br/>
              <w:t xml:space="preserve">    * </w:t>
            </w:r>
            <w:r>
              <w:rPr>
                <w:sz w:val="20"/>
                <w:szCs w:val="20"/>
              </w:rPr>
              <w:t>1.5 pounds tilapia or cod fillets</w:t>
            </w:r>
            <w:r w:rsidR="00894F30">
              <w:rPr>
                <w:sz w:val="20"/>
                <w:szCs w:val="20"/>
              </w:rPr>
              <w:t xml:space="preserve"> (frozen or fresh)</w:t>
            </w:r>
          </w:p>
          <w:p w:rsidR="00676002" w:rsidRDefault="00B86E23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Marinade: </w:t>
            </w:r>
            <w:r w:rsidR="00676002">
              <w:rPr>
                <w:sz w:val="20"/>
                <w:szCs w:val="20"/>
              </w:rPr>
              <w:br/>
              <w:t xml:space="preserve">    * 3 </w:t>
            </w:r>
            <w:proofErr w:type="spellStart"/>
            <w:r w:rsidR="00676002">
              <w:rPr>
                <w:sz w:val="20"/>
                <w:szCs w:val="20"/>
              </w:rPr>
              <w:t>Tbs</w:t>
            </w:r>
            <w:proofErr w:type="spellEnd"/>
            <w:r w:rsidR="00676002">
              <w:rPr>
                <w:sz w:val="20"/>
                <w:szCs w:val="20"/>
              </w:rPr>
              <w:t xml:space="preserve"> Greek yogurt (nonfat is fine) </w:t>
            </w:r>
          </w:p>
          <w:p w:rsidR="00676002" w:rsidRDefault="00676002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* 1 </w:t>
            </w:r>
            <w:proofErr w:type="spellStart"/>
            <w:r>
              <w:rPr>
                <w:sz w:val="20"/>
                <w:szCs w:val="20"/>
              </w:rPr>
              <w:t>Tbs</w:t>
            </w:r>
            <w:proofErr w:type="spellEnd"/>
            <w:r>
              <w:rPr>
                <w:sz w:val="20"/>
                <w:szCs w:val="20"/>
              </w:rPr>
              <w:t xml:space="preserve"> Dijon mustard</w:t>
            </w:r>
          </w:p>
          <w:p w:rsidR="00676002" w:rsidRDefault="00676002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* 1 </w:t>
            </w:r>
            <w:proofErr w:type="spellStart"/>
            <w:r>
              <w:rPr>
                <w:sz w:val="20"/>
                <w:szCs w:val="20"/>
              </w:rPr>
              <w:t>Tbs</w:t>
            </w:r>
            <w:proofErr w:type="spellEnd"/>
            <w:r>
              <w:rPr>
                <w:sz w:val="20"/>
                <w:szCs w:val="20"/>
              </w:rPr>
              <w:t xml:space="preserve"> dried oregano</w:t>
            </w:r>
            <w:r w:rsidR="00894F30">
              <w:rPr>
                <w:sz w:val="20"/>
                <w:szCs w:val="20"/>
              </w:rPr>
              <w:t xml:space="preserve"> (optional)</w:t>
            </w:r>
          </w:p>
          <w:p w:rsidR="00B86E23" w:rsidRDefault="00676002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* ¼ teaspoon salt</w:t>
            </w:r>
            <w:r>
              <w:rPr>
                <w:sz w:val="20"/>
                <w:szCs w:val="20"/>
              </w:rPr>
              <w:br/>
              <w:t xml:space="preserve">    * ¼ </w:t>
            </w:r>
            <w:r w:rsidR="00B86E23">
              <w:rPr>
                <w:sz w:val="20"/>
                <w:szCs w:val="20"/>
              </w:rPr>
              <w:t>teaspoon garlic powder</w:t>
            </w:r>
            <w:r w:rsidR="00B86E23">
              <w:rPr>
                <w:sz w:val="20"/>
                <w:szCs w:val="20"/>
              </w:rPr>
              <w:br/>
              <w:t xml:space="preserve">    </w:t>
            </w:r>
            <w:r>
              <w:rPr>
                <w:sz w:val="20"/>
                <w:szCs w:val="20"/>
              </w:rPr>
              <w:t xml:space="preserve"> </w:t>
            </w:r>
            <w:r w:rsidR="005C49CF">
              <w:rPr>
                <w:sz w:val="20"/>
                <w:szCs w:val="20"/>
              </w:rPr>
              <w:br/>
              <w:t>    *</w:t>
            </w:r>
            <w:r w:rsidR="00B86E23">
              <w:rPr>
                <w:sz w:val="20"/>
                <w:szCs w:val="20"/>
              </w:rPr>
              <w:t xml:space="preserve">nonstick cooking spray </w:t>
            </w:r>
          </w:p>
          <w:p w:rsidR="008A1C57" w:rsidRDefault="005C49CF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676002">
              <w:rPr>
                <w:sz w:val="20"/>
                <w:szCs w:val="20"/>
              </w:rPr>
              <w:t xml:space="preserve">Tartar Sauce: </w:t>
            </w:r>
          </w:p>
          <w:p w:rsidR="00676002" w:rsidRDefault="00FC64E1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*1/2 cup Greek yogurt (nonfat is fine) </w:t>
            </w:r>
          </w:p>
          <w:p w:rsidR="00FC64E1" w:rsidRDefault="00FC64E1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*1 </w:t>
            </w:r>
            <w:proofErr w:type="spellStart"/>
            <w:r>
              <w:rPr>
                <w:sz w:val="20"/>
                <w:szCs w:val="20"/>
              </w:rPr>
              <w:t>Tbs</w:t>
            </w:r>
            <w:proofErr w:type="spellEnd"/>
            <w:r>
              <w:rPr>
                <w:sz w:val="20"/>
                <w:szCs w:val="20"/>
              </w:rPr>
              <w:t xml:space="preserve"> dried dill </w:t>
            </w:r>
          </w:p>
          <w:p w:rsidR="00FC64E1" w:rsidRDefault="00FC64E1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*2 </w:t>
            </w:r>
            <w:proofErr w:type="spellStart"/>
            <w:r>
              <w:rPr>
                <w:sz w:val="20"/>
                <w:szCs w:val="20"/>
              </w:rPr>
              <w:t>Tbs</w:t>
            </w:r>
            <w:proofErr w:type="spellEnd"/>
            <w:r>
              <w:rPr>
                <w:sz w:val="20"/>
                <w:szCs w:val="20"/>
              </w:rPr>
              <w:t xml:space="preserve"> finely chopped dill pickles</w:t>
            </w:r>
          </w:p>
          <w:p w:rsidR="00FC64E1" w:rsidRDefault="00FC64E1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*1 </w:t>
            </w:r>
            <w:proofErr w:type="spellStart"/>
            <w:r>
              <w:rPr>
                <w:sz w:val="20"/>
                <w:szCs w:val="20"/>
              </w:rPr>
              <w:t>Tbs</w:t>
            </w:r>
            <w:proofErr w:type="spellEnd"/>
            <w:r>
              <w:rPr>
                <w:sz w:val="20"/>
                <w:szCs w:val="20"/>
              </w:rPr>
              <w:t xml:space="preserve"> pickle juice from jar</w:t>
            </w:r>
          </w:p>
          <w:p w:rsidR="00FC64E1" w:rsidRDefault="00FC64E1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*</w:t>
            </w:r>
            <w:r w:rsidR="00B86E23">
              <w:rPr>
                <w:sz w:val="20"/>
                <w:szCs w:val="20"/>
              </w:rPr>
              <w:t>splash lemon juice</w:t>
            </w:r>
          </w:p>
          <w:p w:rsidR="00B86E23" w:rsidRPr="00676002" w:rsidRDefault="00B86E23" w:rsidP="00655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</w:p>
          <w:p w:rsidR="008A1C57" w:rsidRDefault="008A1C57" w:rsidP="00655F23">
            <w:pPr>
              <w:pStyle w:val="NoSpacing"/>
            </w:pPr>
            <w:r>
              <w:t xml:space="preserve">All of this can be bought at </w:t>
            </w:r>
            <w:proofErr w:type="spellStart"/>
            <w:r>
              <w:t>Aldi</w:t>
            </w:r>
            <w:proofErr w:type="spellEnd"/>
            <w:r>
              <w:t xml:space="preserve"> / Shop n Save / </w:t>
            </w:r>
            <w:proofErr w:type="spellStart"/>
            <w:r>
              <w:t>Schnucks</w:t>
            </w:r>
            <w:proofErr w:type="spellEnd"/>
          </w:p>
          <w:p w:rsidR="008A1C57" w:rsidRDefault="008A1C57" w:rsidP="00655F23">
            <w:pPr>
              <w:pStyle w:val="NoSpacing"/>
            </w:pPr>
          </w:p>
          <w:p w:rsidR="008A1C57" w:rsidRDefault="008A1C57" w:rsidP="00655F23">
            <w:pPr>
              <w:pStyle w:val="NoSpacing"/>
            </w:pPr>
          </w:p>
        </w:tc>
        <w:tc>
          <w:tcPr>
            <w:tcW w:w="5508" w:type="dxa"/>
          </w:tcPr>
          <w:p w:rsidR="008A1C57" w:rsidRDefault="00676002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Preheat oven to 450F. Place a baking sheet on the middle rack. </w:t>
            </w:r>
          </w:p>
          <w:p w:rsidR="00676002" w:rsidRDefault="00676002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Toast the bread crumbs in a medium skillet over medium-low heat until lightly browned and fragrant. </w:t>
            </w:r>
            <w:r w:rsidR="00B86E23">
              <w:t xml:space="preserve">Transfer to a plate. </w:t>
            </w:r>
          </w:p>
          <w:p w:rsidR="00B86E23" w:rsidRDefault="00B86E23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Cut fish into 1 inch strips. </w:t>
            </w:r>
          </w:p>
          <w:p w:rsidR="00B86E23" w:rsidRDefault="00B86E23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In a shallow bowl, combine the marinade ingredients. </w:t>
            </w:r>
          </w:p>
          <w:p w:rsidR="00B86E23" w:rsidRDefault="00B86E23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One piece at a time, dunk in the marinade and then move into the breadcrumbs. Once the fish is breaded, move to a clean plate. Repeat with remaining fish. </w:t>
            </w:r>
          </w:p>
          <w:p w:rsidR="00B86E23" w:rsidRDefault="00B86E23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Remove the hot baking sheet from the oven and coat with nonstick cooking spray. Carefully place each piece of fish on the hot baking sheet, with room between each piece. </w:t>
            </w:r>
          </w:p>
          <w:p w:rsidR="00B86E23" w:rsidRDefault="00B86E23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Return the tray to the oven and bake for 10 minutes, or until the fish flakes easily and is golden brown. </w:t>
            </w:r>
          </w:p>
          <w:p w:rsidR="00B86E23" w:rsidRDefault="00B86E23" w:rsidP="008A1C57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While the fish is cooking, prepare the tartar sauce by combining all ingredients. </w:t>
            </w:r>
          </w:p>
          <w:p w:rsidR="008A1C57" w:rsidRDefault="008A1C57" w:rsidP="008A1C57">
            <w:pPr>
              <w:pStyle w:val="NoSpacing"/>
            </w:pPr>
          </w:p>
        </w:tc>
      </w:tr>
    </w:tbl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9709A" w:rsidRPr="00F242D6">
        <w:tc>
          <w:tcPr>
            <w:tcW w:w="11016" w:type="dxa"/>
            <w:shd w:val="clear" w:color="auto" w:fill="000000" w:themeFill="text1"/>
          </w:tcPr>
          <w:p w:rsidR="0009709A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Other Thoughts / Variations on the Recipe</w:t>
            </w:r>
            <w:r w:rsidR="00727AA2">
              <w:rPr>
                <w:b/>
                <w:color w:val="F79646" w:themeColor="accent6"/>
              </w:rPr>
              <w:t xml:space="preserve"> / Nutrition Information</w:t>
            </w:r>
          </w:p>
        </w:tc>
      </w:tr>
      <w:tr w:rsidR="0009709A">
        <w:tc>
          <w:tcPr>
            <w:tcW w:w="11016" w:type="dxa"/>
          </w:tcPr>
          <w:p w:rsidR="0009709A" w:rsidRDefault="00B86E23" w:rsidP="00894F30">
            <w:pPr>
              <w:pStyle w:val="NoSpacing"/>
              <w:numPr>
                <w:ilvl w:val="0"/>
                <w:numId w:val="3"/>
              </w:numPr>
            </w:pPr>
            <w:r>
              <w:t xml:space="preserve">The Greek yogurt is very high in protein, and if nonfat or </w:t>
            </w:r>
            <w:proofErr w:type="spellStart"/>
            <w:r>
              <w:t>lowfat</w:t>
            </w:r>
            <w:proofErr w:type="spellEnd"/>
            <w:r>
              <w:t>, then also very low in fat. It give</w:t>
            </w:r>
            <w:r w:rsidR="002523EB">
              <w:t>s</w:t>
            </w:r>
            <w:r>
              <w:t xml:space="preserve"> the creaminess of mayonnaise without the fat. </w:t>
            </w:r>
          </w:p>
          <w:p w:rsidR="0009709A" w:rsidRDefault="00894F30" w:rsidP="00655F23">
            <w:pPr>
              <w:pStyle w:val="NoSpacing"/>
              <w:numPr>
                <w:ilvl w:val="0"/>
                <w:numId w:val="3"/>
              </w:numPr>
            </w:pPr>
            <w:r>
              <w:t>Focus participants on the idea that mayonnaise is the normal sauce of choice but that tartar sauce tastes just as good, but is much healthier.  You can consider buying a tartar sauce, but it’s hard to find a healthy version of tartar sauce that’s cheap.</w:t>
            </w:r>
          </w:p>
          <w:p w:rsidR="0009709A" w:rsidRDefault="0009709A" w:rsidP="00655F23">
            <w:pPr>
              <w:pStyle w:val="NoSpacing"/>
            </w:pPr>
          </w:p>
        </w:tc>
      </w:tr>
    </w:tbl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sectPr w:rsidR="0009709A" w:rsidSect="00161C48">
      <w:pgSz w:w="12240" w:h="15840"/>
      <w:pgMar w:top="720" w:right="720" w:bottom="720" w:left="72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362"/>
    <w:multiLevelType w:val="hybridMultilevel"/>
    <w:tmpl w:val="2A5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A007B"/>
    <w:multiLevelType w:val="hybridMultilevel"/>
    <w:tmpl w:val="5878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2B0F"/>
    <w:multiLevelType w:val="hybridMultilevel"/>
    <w:tmpl w:val="264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55F23"/>
    <w:rsid w:val="0009709A"/>
    <w:rsid w:val="00161C48"/>
    <w:rsid w:val="00242411"/>
    <w:rsid w:val="002523EB"/>
    <w:rsid w:val="00386707"/>
    <w:rsid w:val="004466B4"/>
    <w:rsid w:val="005C49CF"/>
    <w:rsid w:val="006034CF"/>
    <w:rsid w:val="00655F23"/>
    <w:rsid w:val="00676002"/>
    <w:rsid w:val="006B6B67"/>
    <w:rsid w:val="0071091F"/>
    <w:rsid w:val="00727AA2"/>
    <w:rsid w:val="007D2529"/>
    <w:rsid w:val="00894F30"/>
    <w:rsid w:val="008A1C57"/>
    <w:rsid w:val="008C6A80"/>
    <w:rsid w:val="00A203C3"/>
    <w:rsid w:val="00A918B4"/>
    <w:rsid w:val="00AC0648"/>
    <w:rsid w:val="00B86E23"/>
    <w:rsid w:val="00BE297B"/>
    <w:rsid w:val="00CF6113"/>
    <w:rsid w:val="00EA7D03"/>
    <w:rsid w:val="00EF1130"/>
    <w:rsid w:val="00F242D6"/>
    <w:rsid w:val="00FC24FF"/>
    <w:rsid w:val="00FC64E1"/>
  </w:rsids>
  <m:mathPr>
    <m:mathFont m:val="Gill Sans Ultra Bold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55F23"/>
    <w:pPr>
      <w:spacing w:after="0" w:line="240" w:lineRule="auto"/>
    </w:pPr>
  </w:style>
  <w:style w:type="table" w:styleId="TableGrid">
    <w:name w:val="Table Grid"/>
    <w:basedOn w:val="TableNormal"/>
    <w:uiPriority w:val="59"/>
    <w:rsid w:val="0065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1783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Moving Equipment Co.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Stephanie Thomas</cp:lastModifiedBy>
  <cp:revision>8</cp:revision>
  <dcterms:created xsi:type="dcterms:W3CDTF">2011-09-10T17:30:00Z</dcterms:created>
  <dcterms:modified xsi:type="dcterms:W3CDTF">2011-09-26T17:55:00Z</dcterms:modified>
</cp:coreProperties>
</file>